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60A" w:rsidRDefault="00BF4303" w:rsidP="0057660A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BF4303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<v:textbox>
              <w:txbxContent>
                <w:p w:rsidR="0057660A" w:rsidRDefault="0057660A" w:rsidP="0057660A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Державна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податкова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служба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України</w:t>
                  </w:r>
                  <w:proofErr w:type="spellEnd"/>
                </w:p>
                <w:p w:rsidR="0057660A" w:rsidRDefault="0057660A" w:rsidP="0057660A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Головне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управління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</w:p>
                <w:p w:rsidR="0057660A" w:rsidRDefault="0057660A" w:rsidP="0057660A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ДПС у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Черкаській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області</w:t>
                  </w:r>
                  <w:proofErr w:type="spellEnd"/>
                </w:p>
              </w:txbxContent>
            </v:textbox>
          </v:shape>
        </w:pict>
      </w:r>
      <w:bookmarkStart w:id="0" w:name="bookmark2"/>
      <w:r w:rsidR="0057660A">
        <w:rPr>
          <w:noProof/>
          <w:lang w:eastAsia="ru-RU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7660A" w:rsidRPr="0057660A" w:rsidRDefault="0057660A" w:rsidP="005766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7660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Особливості сплати та декларування акцизного податку виробниками </w:t>
      </w:r>
    </w:p>
    <w:p w:rsidR="004A64BE" w:rsidRPr="0057660A" w:rsidRDefault="0057660A" w:rsidP="005766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7660A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та імпортерами </w:t>
      </w:r>
      <w:proofErr w:type="spellStart"/>
      <w:r w:rsidRPr="0057660A">
        <w:rPr>
          <w:rFonts w:ascii="Times New Roman" w:hAnsi="Times New Roman" w:cs="Times New Roman"/>
          <w:b/>
          <w:sz w:val="24"/>
          <w:szCs w:val="24"/>
          <w:lang w:val="uk-UA"/>
        </w:rPr>
        <w:t>сигарил</w:t>
      </w:r>
      <w:proofErr w:type="spellEnd"/>
      <w:r w:rsidRPr="0057660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у 2023 році</w:t>
      </w:r>
    </w:p>
    <w:p w:rsidR="0057660A" w:rsidRPr="0057660A" w:rsidRDefault="0057660A" w:rsidP="005766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7660A" w:rsidRPr="0057660A" w:rsidRDefault="0057660A" w:rsidP="005766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766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Пунктом 10 ст. 11 Закону України від 03.11.2022 року № 2710-IX «Про Державний бюджет України на 2023 рік» визначено, що джерелами формування спеціального фонду Державного бюджету України на 2023 рік у частині доходів є 100 відсотків надходжень акцизного податку з вироблених в Україні та з ввезених на митну територію України </w:t>
      </w:r>
      <w:proofErr w:type="spellStart"/>
      <w:r w:rsidRPr="005766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сигарил</w:t>
      </w:r>
      <w:proofErr w:type="spellEnd"/>
      <w:r w:rsidRPr="005766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понад загальний обсяг, визначений в сумі 831 млн. грн., виключно за умови внесення змін до Податкового кодексу України від 02 грудня 2010 року № 2755-VI (далі – ПКУ) щодо удосконалення оподаткування акцизним податком </w:t>
      </w:r>
      <w:proofErr w:type="spellStart"/>
      <w:r w:rsidRPr="005766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сигарил</w:t>
      </w:r>
      <w:proofErr w:type="spellEnd"/>
      <w:r w:rsidRPr="005766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, які наберуть чинності у 2023 році.</w:t>
      </w:r>
    </w:p>
    <w:p w:rsidR="0057660A" w:rsidRPr="0057660A" w:rsidRDefault="0057660A" w:rsidP="005766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766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На сьогодні відповідні зміни до ПКУ не внесені. Водночас, Міністерством фінансів України надано доручення Державній казначейській службі за кодами класифікації доходів бюджету (далі – ККДБ) 14020600 та 14030600 «Тютюн та тютюнові вироби, рідини, що використовуються в електронних сигаретах» відкрити окремі рахунки для ведення аналітичного обліку надходжень акцизного податку з </w:t>
      </w:r>
      <w:proofErr w:type="spellStart"/>
      <w:r w:rsidRPr="005766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сигарил</w:t>
      </w:r>
      <w:proofErr w:type="spellEnd"/>
      <w:r w:rsidRPr="005766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згідно з п. 5 наказу Міністерства фінансів України від 14.01.2011 № 11 «Про бюджетну класифікацію».</w:t>
      </w:r>
    </w:p>
    <w:p w:rsidR="0057660A" w:rsidRPr="0057660A" w:rsidRDefault="0057660A" w:rsidP="005766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766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Для відображення надходжень акцизного податку з </w:t>
      </w:r>
      <w:proofErr w:type="spellStart"/>
      <w:r w:rsidRPr="005766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сигарил</w:t>
      </w:r>
      <w:proofErr w:type="spellEnd"/>
      <w:r w:rsidRPr="005766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Державною казначейською службою відкриті відповідні рахунки за ККДБ14020601 та 14030601. Отже, у 2023 році сплата акцизного податку з </w:t>
      </w:r>
      <w:proofErr w:type="spellStart"/>
      <w:r w:rsidRPr="005766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сигарил</w:t>
      </w:r>
      <w:proofErr w:type="spellEnd"/>
      <w:r w:rsidRPr="005766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повинна здійснюватися на зазначені вище рахунки.</w:t>
      </w:r>
    </w:p>
    <w:p w:rsidR="0057660A" w:rsidRPr="0057660A" w:rsidRDefault="0057660A" w:rsidP="005766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766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Діюча форма декларації акцизного податку (далі – Декларація) не передбачає відображення сум податкових зобов’язань окремо по видах тютюнових виробів (рядки Б 12 та Б 13 розділу Б Декларації).</w:t>
      </w:r>
    </w:p>
    <w:p w:rsidR="0057660A" w:rsidRPr="0057660A" w:rsidRDefault="0057660A" w:rsidP="005766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766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При поданні Декларації виробниками та/або імпортерами тютюнових виробів, рекомендовано в Додатку 10 «Зразок доповнення до декларації акцизного податку відповідно до пункту 46.4 статті 46 глави 2 розділу II Кодексу» до Декларації розшифровувати дані, наведені у рядках Б 12 та Б 13 розділу Б Декларації, зокрема:</w:t>
      </w:r>
    </w:p>
    <w:p w:rsidR="0057660A" w:rsidRPr="0057660A" w:rsidRDefault="0057660A" w:rsidP="005766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766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по рядку Б 12 розділу Б Декларації – щодо суми податкових зобов’язань, що підлягає нарахуванню з вироблених підакцизних товарів, окремо по </w:t>
      </w:r>
      <w:proofErr w:type="spellStart"/>
      <w:r w:rsidRPr="005766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сигарилах</w:t>
      </w:r>
      <w:proofErr w:type="spellEnd"/>
      <w:r w:rsidRPr="005766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та окремо по інших тютюнових виробах, рідинах, що використовуються в електронних сигаретах, тютюну;</w:t>
      </w:r>
    </w:p>
    <w:p w:rsidR="0057660A" w:rsidRPr="0057660A" w:rsidRDefault="0057660A" w:rsidP="005766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5766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по рядку Б 13 розділу Б Декларації – щодо суми податкових зобов’язань, що підлягає нарахуванню з ввезених підакцизних товарів, окремо по </w:t>
      </w:r>
      <w:proofErr w:type="spellStart"/>
      <w:r w:rsidRPr="005766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сигарилах</w:t>
      </w:r>
      <w:proofErr w:type="spellEnd"/>
      <w:r w:rsidRPr="005766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та окремо по інших тютюнових виробах, рідинах, що використовуються в електронних сигаретах, тютюну.</w:t>
      </w:r>
    </w:p>
    <w:p w:rsidR="0057660A" w:rsidRPr="0057660A" w:rsidRDefault="0057660A" w:rsidP="0057660A">
      <w:pPr>
        <w:ind w:firstLine="567"/>
        <w:rPr>
          <w:rStyle w:val="z-label"/>
          <w:rFonts w:ascii="Times New Roman" w:hAnsi="Times New Roman" w:cs="Times New Roman"/>
          <w:sz w:val="24"/>
          <w:szCs w:val="24"/>
        </w:rPr>
      </w:pPr>
      <w:r w:rsidRPr="005766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 </w:t>
      </w:r>
      <w:proofErr w:type="spellStart"/>
      <w:r w:rsidRPr="0057660A">
        <w:rPr>
          <w:rFonts w:ascii="Times New Roman" w:hAnsi="Times New Roman" w:cs="Times New Roman"/>
          <w:sz w:val="24"/>
          <w:szCs w:val="24"/>
          <w:shd w:val="clear" w:color="auto" w:fill="FFFFFF"/>
        </w:rPr>
        <w:t>інформацією</w:t>
      </w:r>
      <w:proofErr w:type="spellEnd"/>
      <w:r w:rsidRPr="005766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660A">
        <w:rPr>
          <w:rFonts w:ascii="Times New Roman" w:hAnsi="Times New Roman" w:cs="Times New Roman"/>
          <w:sz w:val="24"/>
          <w:szCs w:val="24"/>
          <w:shd w:val="clear" w:color="auto" w:fill="FFFFFF"/>
        </w:rPr>
        <w:t>загальнодоступного</w:t>
      </w:r>
      <w:proofErr w:type="spellEnd"/>
      <w:r w:rsidRPr="005766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660A">
        <w:rPr>
          <w:rFonts w:ascii="Times New Roman" w:hAnsi="Times New Roman" w:cs="Times New Roman"/>
          <w:sz w:val="24"/>
          <w:szCs w:val="24"/>
          <w:shd w:val="clear" w:color="auto" w:fill="FFFFFF"/>
        </w:rPr>
        <w:t>інформаційно-довідкового</w:t>
      </w:r>
      <w:proofErr w:type="spellEnd"/>
      <w:r w:rsidRPr="005766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ресурсу.</w:t>
      </w:r>
    </w:p>
    <w:p w:rsidR="0057660A" w:rsidRPr="004F2518" w:rsidRDefault="0057660A" w:rsidP="005766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2518" w:rsidRPr="004F2518" w:rsidRDefault="004F2518" w:rsidP="005766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2518" w:rsidRPr="004F2518" w:rsidRDefault="004F2518" w:rsidP="005766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2518" w:rsidRPr="004F2518" w:rsidRDefault="004F2518" w:rsidP="005766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2518" w:rsidRPr="004F2518" w:rsidRDefault="004F2518" w:rsidP="005766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2518" w:rsidRPr="004F2518" w:rsidRDefault="004F2518" w:rsidP="005766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2518" w:rsidRPr="004F2518" w:rsidRDefault="004F2518" w:rsidP="005766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2518" w:rsidRDefault="004F2518" w:rsidP="0057660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7660A" w:rsidRPr="00EA716F" w:rsidRDefault="0057660A" w:rsidP="005766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5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57660A" w:rsidRPr="0057660A" w:rsidRDefault="0057660A" w:rsidP="004F25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57660A" w:rsidRPr="0057660A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7660A"/>
    <w:rsid w:val="004A64BE"/>
    <w:rsid w:val="004F2518"/>
    <w:rsid w:val="0057660A"/>
    <w:rsid w:val="00751448"/>
    <w:rsid w:val="00BF4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303"/>
  </w:style>
  <w:style w:type="paragraph" w:styleId="1">
    <w:name w:val="heading 1"/>
    <w:basedOn w:val="a"/>
    <w:link w:val="10"/>
    <w:uiPriority w:val="9"/>
    <w:qFormat/>
    <w:rsid w:val="005766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660A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7660A"/>
  </w:style>
  <w:style w:type="character" w:styleId="a5">
    <w:name w:val="Hyperlink"/>
    <w:uiPriority w:val="99"/>
    <w:rsid w:val="0057660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7660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66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660A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7660A"/>
  </w:style>
  <w:style w:type="character" w:styleId="a5">
    <w:name w:val="Hyperlink"/>
    <w:uiPriority w:val="99"/>
    <w:rsid w:val="0057660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7660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k.tax.gov.ua/" TargetMode="External"/><Relationship Id="rId5" Type="http://schemas.openxmlformats.org/officeDocument/2006/relationships/hyperlink" Target="mailto:ck.zmi@tax.gov.ua" TargetMode="External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Perekopayko_NA</cp:lastModifiedBy>
  <cp:revision>2</cp:revision>
  <dcterms:created xsi:type="dcterms:W3CDTF">2023-01-19T12:07:00Z</dcterms:created>
  <dcterms:modified xsi:type="dcterms:W3CDTF">2023-01-23T09:28:00Z</dcterms:modified>
</cp:coreProperties>
</file>